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FC5" w:rsidRPr="00366FC5" w:rsidP="00366FC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Дело № </w:t>
      </w:r>
      <w:r w:rsidRPr="00366FC5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05-0581/2604/2025</w:t>
      </w:r>
    </w:p>
    <w:p w:rsidR="00366FC5" w:rsidRPr="00366FC5" w:rsidP="00366FC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УИД № 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86MS0059-01-2025-003863-38</w:t>
      </w:r>
    </w:p>
    <w:p w:rsidR="00366FC5" w:rsidRPr="00366FC5" w:rsidP="00366F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</w:p>
    <w:p w:rsidR="00366FC5" w:rsidRPr="00366FC5" w:rsidP="00366F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ПОСТАНОВЛЕНИЕ </w:t>
      </w:r>
    </w:p>
    <w:p w:rsidR="00366FC5" w:rsidRPr="00366FC5" w:rsidP="00366FC5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город Сургут </w:t>
      </w:r>
      <w:r w:rsidRPr="00366FC5">
        <w:rPr>
          <w:rFonts w:ascii="Times New Roman" w:eastAsia="Times New Roman" w:hAnsi="Times New Roman" w:cs="Times New Roman"/>
          <w:bCs/>
          <w:color w:val="000099"/>
          <w:sz w:val="25"/>
          <w:szCs w:val="25"/>
          <w:lang w:eastAsia="ru-RU"/>
        </w:rPr>
        <w:t xml:space="preserve">                                                                            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16 июля 2025 года</w:t>
      </w:r>
    </w:p>
    <w:p w:rsidR="00366FC5" w:rsidRPr="00366FC5" w:rsidP="00366FC5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. 405,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дело об административном правонарушении в отношении должностного лица: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Урываева Леонида Юрьевича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366FC5" w:rsidRPr="00366FC5" w:rsidP="00366F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установил: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21.02.2025 г.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Урываев Леонид Юрьевич, являясь должностным лицом, </w:t>
      </w:r>
      <w:r w:rsidRPr="00366FC5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директором, 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представил в срок до 21.02.2025 сведения о застрахованных лицах по форме ЕФС-1 раздел 1.2 с типом «Назначение пенсии» на 1 застрахованное лицо СНИЛС 075-370-974-88 по запросу от 17.02.2025. Сведения представлены фактически 10.03.2025 согласно протоколу проверки отчетности, с нарушением установленного срока, за что предусмотрена ответственность частью </w:t>
      </w:r>
      <w:r w:rsidRPr="00366FC5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1 статьи 15.33.2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Правонарушение совершено 23.08.2024 в 00 часов 01 минуту по адресу расположения ООО Урываев Леонид Юрьевич, </w:t>
      </w:r>
      <w:r w:rsidRPr="00366FC5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будучи извещенным надлежащим образом о времени и месте судебного разбирательства в суд не явился,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доказательство виновности </w:t>
      </w:r>
      <w:r w:rsidRPr="00366FC5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Урываева Леонида Юрьевича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совершении правонарушения суду представлены следующие документы: 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протокол об административном правонарушении № 02632/2025; 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страхования;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 формы ЕФС-1 с датой предоставления;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- выписка из Единого государственного реестра юридических лиц.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п.п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. 3, 4 ст.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страхователь представляет о каждом работающем у него лице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пенсии.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Действия </w:t>
      </w:r>
      <w:r w:rsidRPr="00366FC5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Урываева Леонида Юрьевича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мировой судья квалифицирует по ч. 1 ст. 15.33.2 КоАП РФ – непредставление в установленный законодательством Российской 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66FC5" w:rsidRPr="00366FC5" w:rsidP="00366FC5">
      <w:pPr>
        <w:autoSpaceDE w:val="0"/>
        <w:autoSpaceDN w:val="0"/>
        <w:adjustRightInd w:val="0"/>
        <w:spacing w:after="0" w:line="240" w:lineRule="auto"/>
        <w:ind w:right="-2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Обстоятельством, отягчающим административную ответственность Урываева Леонида Юрьевича, в соответствии со ст.4.3 КоАП РФ, суд признает обстоятельством факт его неоднократного привлечения к административной ответственности по главе 15 КоАП РФ в течение года, согласно представленным административным органом сведениям в протоколе. 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 и руководствуясь ст. ст. 29.9-29.11 КоАП РФ, мировой судья</w:t>
      </w:r>
    </w:p>
    <w:p w:rsidR="00366FC5" w:rsidRPr="00366FC5" w:rsidP="00366F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постановил: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Урываева Леонида Юрьевича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признать виновным в совершении административного правонарушения, предусмотренного ч. 1 ст. 15.33.2 КоАП РФ и подвергнуть наказанию в виде штрафа в размере 500 рублей.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 w:rsidRPr="00366FC5">
        <w:rPr>
          <w:rFonts w:ascii="Times New Roman" w:eastAsia="Times New Roman" w:hAnsi="Times New Roman" w:cs="Times New Roman"/>
          <w:color w:val="4472C4"/>
          <w:sz w:val="25"/>
          <w:szCs w:val="25"/>
          <w:lang w:eastAsia="ru-RU"/>
        </w:rPr>
        <w:t>79702700000000295670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Квитанцию об уплате штрафа необходимо предоставить в 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</w:t>
      </w:r>
      <w:r w:rsidRPr="00366FC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:rsidR="00366FC5" w:rsidRPr="00366FC5" w:rsidP="00366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через мирового судью</w:t>
      </w: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366FC5" w:rsidRPr="00366FC5" w:rsidP="00366F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66FC5" w:rsidRPr="00366FC5" w:rsidP="00366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FC5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                                                      Т.Р. Омельченко</w:t>
      </w:r>
    </w:p>
    <w:p w:rsidR="00366FC5" w:rsidRPr="00366FC5" w:rsidP="00366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C6357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B910E9">
          <w:pPr>
            <w:pStyle w:val="Header"/>
            <w:rPr>
              <w:color w:val="FFFFFF"/>
              <w:lang w:val="en-US"/>
            </w:rPr>
          </w:pPr>
          <w:r w:rsidRPr="00B910E9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B910E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C5"/>
    <w:rsid w:val="000944D5"/>
    <w:rsid w:val="00366FC5"/>
    <w:rsid w:val="00402F8D"/>
    <w:rsid w:val="007432DE"/>
    <w:rsid w:val="00AC6357"/>
    <w:rsid w:val="00B910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E6E5DD-D2F7-4B15-B1A2-275E93C8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66F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366F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366F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366F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